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CA2B9">
      <w:pPr>
        <w:pStyle w:val="5"/>
        <w:jc w:val="right"/>
      </w:pPr>
      <w:r>
        <w:rPr>
          <w:b w:val="0"/>
        </w:rPr>
        <w:t>Приложение № 1</w:t>
      </w:r>
      <w:r>
        <w:rPr>
          <w:b w:val="0"/>
        </w:rPr>
        <w:br w:type="textWrapping"/>
      </w:r>
      <w:r>
        <w:rPr>
          <w:b w:val="0"/>
        </w:rPr>
        <w:t>к публичной оферте GoodExplorer</w:t>
      </w:r>
      <w:r>
        <w:rPr>
          <w:b w:val="0"/>
        </w:rPr>
        <w:br w:type="textWrapping"/>
      </w:r>
      <w:r>
        <w:rPr>
          <w:b w:val="0"/>
        </w:rPr>
        <w:t>редакции № 1 от 03.11.2026</w:t>
      </w:r>
    </w:p>
    <w:p w14:paraId="0F7D8A03">
      <w:pPr>
        <w:pStyle w:val="6"/>
        <w:jc w:val="center"/>
      </w:pPr>
      <w:r>
        <w:t>ТАРИФЫ И КРИТЕРИИ ЗАКРЫТИЯ ЛИДОВ</w:t>
      </w:r>
    </w:p>
    <w:p w14:paraId="1D051C68">
      <w:r>
        <w:t>Тарифы применяются только к Квалифицированным лидам, по которым выполнены все условия Закрытого лида, включая клиентский договор и первую оплату.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5"/>
        <w:gridCol w:w="2665"/>
        <w:gridCol w:w="3912"/>
      </w:tblGrid>
      <w:tr w14:paraId="5BA7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76CDC">
            <w:pPr>
              <w:pStyle w:val="7"/>
            </w:pPr>
            <w:r>
              <w:rPr>
                <w:b/>
              </w:rPr>
              <w:t>Цена первого проекта, руб.</w:t>
            </w:r>
          </w:p>
        </w:tc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589B41">
            <w:pPr>
              <w:pStyle w:val="7"/>
            </w:pPr>
            <w:r>
              <w:rPr>
                <w:b/>
              </w:rPr>
              <w:t>Вознаграждение за 1 Закрытый лид</w:t>
            </w:r>
          </w:p>
        </w:tc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709225">
            <w:pPr>
              <w:pStyle w:val="7"/>
            </w:pPr>
            <w:r>
              <w:rPr>
                <w:b/>
              </w:rPr>
              <w:t>Основание</w:t>
            </w:r>
          </w:p>
        </w:tc>
      </w:tr>
      <w:tr w14:paraId="23AD2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FD097">
            <w:pPr>
              <w:pStyle w:val="7"/>
            </w:pPr>
            <w:r>
              <w:t>Менее 100 000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1A158">
            <w:pPr>
              <w:pStyle w:val="7"/>
            </w:pPr>
            <w:r>
              <w:t>0 руб.</w:t>
            </w:r>
          </w:p>
        </w:tc>
        <w:tc>
          <w:tcPr>
            <w:tcW w:w="3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96C4C7">
            <w:pPr>
              <w:pStyle w:val="7"/>
            </w:pPr>
            <w:r>
              <w:t>Порог не достигнут</w:t>
            </w:r>
          </w:p>
        </w:tc>
      </w:tr>
      <w:tr w14:paraId="28B00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9FF05">
            <w:pPr>
              <w:pStyle w:val="7"/>
            </w:pPr>
            <w:r>
              <w:t>100 000–199 999,99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A435F4">
            <w:pPr>
              <w:pStyle w:val="7"/>
            </w:pPr>
            <w:r>
              <w:t>10 000 руб.</w:t>
            </w:r>
          </w:p>
        </w:tc>
        <w:tc>
          <w:tcPr>
            <w:tcW w:w="3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87739">
            <w:pPr>
              <w:pStyle w:val="7"/>
            </w:pPr>
            <w:r>
              <w:t>Условия раздела 6 выполнены</w:t>
            </w:r>
          </w:p>
        </w:tc>
      </w:tr>
      <w:tr w14:paraId="129C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A3335">
            <w:pPr>
              <w:pStyle w:val="7"/>
            </w:pPr>
            <w:r>
              <w:t>200 000 и более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C5D7D">
            <w:pPr>
              <w:pStyle w:val="7"/>
            </w:pPr>
            <w:r>
              <w:t>15 000 руб.</w:t>
            </w:r>
          </w:p>
        </w:tc>
        <w:tc>
          <w:tcPr>
            <w:tcW w:w="3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410B0">
            <w:pPr>
              <w:pStyle w:val="7"/>
            </w:pPr>
            <w:r>
              <w:t>Условия раздела 6 выполнены</w:t>
            </w:r>
          </w:p>
        </w:tc>
      </w:tr>
    </w:tbl>
    <w:p w14:paraId="55628B90">
      <w:pPr>
        <w:spacing w:after="20"/>
      </w:pPr>
    </w:p>
    <w:p w14:paraId="2A3A7EEE">
      <w:r>
        <w:rPr>
          <w:b/>
        </w:rPr>
        <w:t xml:space="preserve">1. </w:t>
      </w:r>
      <w:r>
        <w:t>Размер определяется по фактической согласованной цене собственных IT-услуг Заказчика в первом клиентском договоре; НДС, предъявленный в цене клиенту, включается; транзитные лицензии и отдельно указанные сторонние услуги не учитываются.</w:t>
      </w:r>
    </w:p>
    <w:p w14:paraId="641B7FD9">
      <w:r>
        <w:rPr>
          <w:b/>
        </w:rPr>
        <w:t xml:space="preserve">2. </w:t>
      </w:r>
      <w:r>
        <w:t>Вознаграждение выплачивается один раз за первый Закрытый лид клиента и проекта. Повторные платежи и абонентское обслуживание не создают нового права на выплату.</w:t>
      </w:r>
    </w:p>
    <w:p w14:paraId="2112DFF6">
      <w:r>
        <w:rPr>
          <w:b/>
        </w:rPr>
        <w:t xml:space="preserve">3. </w:t>
      </w:r>
      <w:r>
        <w:t>Клиентский договор и первый платёж должны состояться в течение 180 дней с даты корректной регистрации. Дополнительный 14-дневный период проверки возврата может выйти за эти 180 дней.</w:t>
      </w:r>
    </w:p>
    <w:p w14:paraId="3A507296">
      <w:r>
        <w:rPr>
          <w:b/>
        </w:rPr>
        <w:t xml:space="preserve">4. </w:t>
      </w:r>
      <w:r>
        <w:t>На зарегистрированные лиды распространяются тарифы редакции, действовавшей в момент первой корректной регистрации. В дальнейшем Заказчик не вправе уменьшить размер задним числом.</w:t>
      </w:r>
    </w:p>
    <w:p w14:paraId="15EE4D49">
      <w:r>
        <w:rPr>
          <w:b/>
        </w:rPr>
        <w:t xml:space="preserve">5. </w:t>
      </w:r>
      <w:r>
        <w:t>Таблица расчётов: проект на 95 000 руб. — 0 руб.; проект на 135 000 руб. — 10 000 руб.; проект на 250 000 руб. — 15 000 руб., при условии полного выполнения критериев.</w:t>
      </w:r>
    </w:p>
    <w:p w14:paraId="20CAC0DE">
      <w:pPr>
        <w:rPr>
          <w:rFonts w:hint="default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77F2B"/>
    <w:rsid w:val="0827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pacing w:before="0" w:after="60" w:line="276" w:lineRule="auto"/>
      <w:ind w:firstLine="709"/>
      <w:jc w:val="both"/>
    </w:pPr>
    <w:rPr>
      <w:rFonts w:ascii="Times New Roman" w:hAnsi="Times New Roman" w:eastAsiaTheme="minorEastAsia" w:cstheme="minorBidi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Subtle"/>
    <w:basedOn w:val="1"/>
    <w:uiPriority w:val="0"/>
    <w:pPr>
      <w:spacing w:after="40"/>
      <w:ind w:firstLine="0"/>
    </w:pPr>
    <w:rPr>
      <w:sz w:val="20"/>
    </w:rPr>
  </w:style>
  <w:style w:type="paragraph" w:customStyle="1" w:styleId="6">
    <w:name w:val="H1"/>
    <w:basedOn w:val="1"/>
    <w:uiPriority w:val="0"/>
    <w:pPr>
      <w:keepNext/>
      <w:keepLines/>
      <w:spacing w:before="200" w:after="120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7">
    <w:name w:val="TableText"/>
    <w:basedOn w:val="1"/>
    <w:uiPriority w:val="0"/>
    <w:pPr>
      <w:spacing w:after="0" w:line="240" w:lineRule="auto"/>
      <w:ind w:firstLine="0"/>
      <w:jc w:val="left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2026-10-31T14:58:00Z</dcterms:created>
  <dc:creator>Pc User</dc:creator>
  <cp:lastModifiedBy>Pc User</cp:lastModifiedBy>
  <dcterms:modified xsi:type="dcterms:W3CDTF">2026-10-31T15:00:41Z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53C6ED10576D40178FB7635C0B6AE8BE_11</vt:lpwstr>
  </property>
</Properties>
</file>